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8BB" w:rsidRDefault="00A618BB" w:rsidP="00A618BB">
      <w:pPr>
        <w:rPr>
          <w:rFonts w:ascii="Arial" w:hAnsi="Arial"/>
          <w:b/>
          <w:sz w:val="20"/>
          <w:szCs w:val="20"/>
        </w:rPr>
      </w:pPr>
      <w:r>
        <w:rPr>
          <w:rFonts w:ascii="Arial" w:hAnsi="Arial"/>
          <w:b/>
          <w:sz w:val="20"/>
          <w:szCs w:val="20"/>
          <w:u w:val="single"/>
        </w:rPr>
        <w:t>Pourquoi installer une annexe du Louvre à Lens ?</w:t>
      </w:r>
    </w:p>
    <w:p w:rsidR="00A618BB" w:rsidRDefault="00A618BB" w:rsidP="00A618BB">
      <w:pPr>
        <w:rPr>
          <w:rFonts w:ascii="Arial" w:hAnsi="Arial"/>
          <w:b/>
          <w:sz w:val="20"/>
          <w:szCs w:val="20"/>
        </w:rPr>
      </w:pPr>
    </w:p>
    <w:p w:rsidR="00A618BB" w:rsidRDefault="00A618BB" w:rsidP="00A618BB">
      <w:pPr>
        <w:jc w:val="center"/>
        <w:rPr>
          <w:rFonts w:ascii="Arial" w:hAnsi="Arial"/>
          <w:b/>
          <w:sz w:val="20"/>
          <w:szCs w:val="20"/>
        </w:rPr>
      </w:pPr>
    </w:p>
    <w:tbl>
      <w:tblPr>
        <w:tblW w:w="0" w:type="auto"/>
        <w:tblLayout w:type="fixed"/>
        <w:tblLook w:val="0000" w:firstRow="0" w:lastRow="0" w:firstColumn="0" w:lastColumn="0" w:noHBand="0" w:noVBand="0"/>
      </w:tblPr>
      <w:tblGrid>
        <w:gridCol w:w="1548"/>
        <w:gridCol w:w="1548"/>
        <w:gridCol w:w="1548"/>
        <w:gridCol w:w="1546"/>
        <w:gridCol w:w="1548"/>
        <w:gridCol w:w="1552"/>
      </w:tblGrid>
      <w:tr w:rsidR="00A618BB" w:rsidTr="00EC7EC5">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A618BB" w:rsidRDefault="00A618BB" w:rsidP="00EC7EC5">
            <w:pPr>
              <w:spacing w:line="100" w:lineRule="atLeast"/>
              <w:jc w:val="center"/>
              <w:rPr>
                <w:rFonts w:ascii="Arial" w:hAnsi="Arial"/>
                <w:b/>
                <w:sz w:val="20"/>
                <w:szCs w:val="20"/>
              </w:rPr>
            </w:pPr>
            <w:r>
              <w:rPr>
                <w:rFonts w:ascii="Arial" w:hAnsi="Arial"/>
                <w:b/>
                <w:sz w:val="20"/>
                <w:szCs w:val="20"/>
              </w:rPr>
              <w:t>Un site où il est facile de construire</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A618BB" w:rsidRDefault="00A618BB" w:rsidP="00EC7EC5">
            <w:pPr>
              <w:spacing w:line="100" w:lineRule="atLeast"/>
              <w:jc w:val="center"/>
              <w:rPr>
                <w:rFonts w:ascii="Arial" w:hAnsi="Arial"/>
                <w:b/>
                <w:sz w:val="20"/>
                <w:szCs w:val="20"/>
              </w:rPr>
            </w:pPr>
            <w:r>
              <w:rPr>
                <w:rFonts w:ascii="Arial" w:hAnsi="Arial"/>
                <w:b/>
                <w:sz w:val="20"/>
                <w:szCs w:val="20"/>
              </w:rPr>
              <w:t>Un site facilement accessible</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A618BB" w:rsidRDefault="00A618BB" w:rsidP="00EC7EC5">
            <w:pPr>
              <w:spacing w:line="100" w:lineRule="atLeast"/>
              <w:jc w:val="center"/>
              <w:rPr>
                <w:rFonts w:ascii="Arial" w:hAnsi="Arial"/>
                <w:b/>
                <w:sz w:val="20"/>
                <w:szCs w:val="20"/>
              </w:rPr>
            </w:pPr>
            <w:r>
              <w:rPr>
                <w:rFonts w:ascii="Arial" w:hAnsi="Arial"/>
                <w:b/>
                <w:sz w:val="20"/>
                <w:szCs w:val="20"/>
              </w:rPr>
              <w:t>La construction d’équipement à côté du musée</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A618BB" w:rsidRDefault="00A618BB" w:rsidP="00EC7EC5">
            <w:pPr>
              <w:spacing w:line="100" w:lineRule="atLeast"/>
              <w:jc w:val="center"/>
              <w:rPr>
                <w:rFonts w:ascii="Arial" w:hAnsi="Arial"/>
                <w:b/>
                <w:sz w:val="20"/>
                <w:szCs w:val="20"/>
              </w:rPr>
            </w:pPr>
            <w:r>
              <w:rPr>
                <w:rFonts w:ascii="Arial" w:hAnsi="Arial"/>
                <w:b/>
                <w:sz w:val="20"/>
                <w:szCs w:val="20"/>
              </w:rPr>
              <w:t>La mobilisation de différents acteurs</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A618BB" w:rsidRDefault="00A618BB" w:rsidP="00EC7EC5">
            <w:pPr>
              <w:spacing w:line="100" w:lineRule="atLeast"/>
              <w:jc w:val="center"/>
              <w:rPr>
                <w:rFonts w:ascii="Arial" w:hAnsi="Arial"/>
                <w:b/>
                <w:sz w:val="20"/>
                <w:szCs w:val="20"/>
              </w:rPr>
            </w:pPr>
            <w:r>
              <w:rPr>
                <w:rFonts w:ascii="Arial" w:hAnsi="Arial"/>
                <w:b/>
                <w:sz w:val="20"/>
                <w:szCs w:val="20"/>
              </w:rPr>
              <w:t>Un territoire avec des difficultés économiques</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A618BB" w:rsidRDefault="00A618BB" w:rsidP="00EC7EC5">
            <w:pPr>
              <w:spacing w:line="100" w:lineRule="atLeast"/>
              <w:jc w:val="center"/>
            </w:pPr>
            <w:r>
              <w:rPr>
                <w:rFonts w:ascii="Arial" w:hAnsi="Arial"/>
                <w:b/>
                <w:sz w:val="20"/>
                <w:szCs w:val="20"/>
              </w:rPr>
              <w:t>Un  site développant le tourisme</w:t>
            </w:r>
          </w:p>
        </w:tc>
      </w:tr>
      <w:tr w:rsidR="00A618BB" w:rsidTr="00EC7EC5">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A618BB" w:rsidRDefault="00A618BB" w:rsidP="00EC7EC5">
            <w:r>
              <w:rPr>
                <w:rFonts w:eastAsia="Calibri"/>
                <w:sz w:val="20"/>
                <w:szCs w:val="20"/>
              </w:rPr>
              <w:t>Ancien puits de mine</w:t>
            </w:r>
          </w:p>
          <w:p w:rsidR="00A618BB" w:rsidRDefault="00A618BB" w:rsidP="00EC7EC5"/>
          <w:p w:rsidR="00A618BB" w:rsidRDefault="00A618BB" w:rsidP="00EC7EC5">
            <w:r>
              <w:rPr>
                <w:rFonts w:eastAsia="Calibri"/>
                <w:sz w:val="20"/>
                <w:szCs w:val="20"/>
              </w:rPr>
              <w:t>20 ha, 1200m de long, 250m de large</w:t>
            </w:r>
          </w:p>
          <w:p w:rsidR="00A618BB" w:rsidRDefault="00A618BB" w:rsidP="00EC7EC5"/>
          <w:p w:rsidR="00A618BB" w:rsidRDefault="00A618BB" w:rsidP="00EC7EC5">
            <w:pPr>
              <w:rPr>
                <w:rFonts w:eastAsia="Calibri"/>
                <w:sz w:val="20"/>
                <w:szCs w:val="20"/>
              </w:rPr>
            </w:pPr>
            <w:r>
              <w:rPr>
                <w:rFonts w:eastAsia="Calibri"/>
                <w:sz w:val="20"/>
                <w:szCs w:val="20"/>
              </w:rPr>
              <w:t>Parc avec 11 entrées sur la ville</w:t>
            </w:r>
          </w:p>
          <w:p w:rsidR="00A618BB" w:rsidRDefault="00A618BB" w:rsidP="00EC7EC5">
            <w:pPr>
              <w:rPr>
                <w:rFonts w:eastAsia="Calibri"/>
                <w:sz w:val="20"/>
                <w:szCs w:val="20"/>
              </w:rPr>
            </w:pPr>
          </w:p>
          <w:p w:rsidR="00A618BB" w:rsidRDefault="00A618BB" w:rsidP="00EC7EC5">
            <w:pPr>
              <w:rPr>
                <w:rFonts w:eastAsia="Calibri"/>
                <w:sz w:val="20"/>
                <w:szCs w:val="20"/>
              </w:rPr>
            </w:pPr>
          </w:p>
          <w:p w:rsidR="00A618BB" w:rsidRDefault="00A618BB" w:rsidP="00EC7EC5">
            <w:pPr>
              <w:rPr>
                <w:rFonts w:eastAsia="Calibri"/>
                <w:sz w:val="20"/>
                <w:szCs w:val="20"/>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A618BB" w:rsidRDefault="00A618BB" w:rsidP="00EC7EC5">
            <w:r>
              <w:rPr>
                <w:rFonts w:eastAsia="Calibri"/>
                <w:sz w:val="20"/>
                <w:szCs w:val="20"/>
              </w:rPr>
              <w:t>Bien desservi par les axes de transports : autoroutes, ligne tgv, aéroport de Lille</w:t>
            </w:r>
          </w:p>
          <w:p w:rsidR="00A618BB" w:rsidRDefault="00A618BB" w:rsidP="00EC7EC5"/>
          <w:p w:rsidR="00A618BB" w:rsidRDefault="00A618BB" w:rsidP="00EC7EC5">
            <w:pPr>
              <w:rPr>
                <w:rFonts w:eastAsia="Calibri"/>
                <w:sz w:val="20"/>
                <w:szCs w:val="20"/>
              </w:rPr>
            </w:pPr>
            <w:r>
              <w:rPr>
                <w:rFonts w:eastAsia="Calibri"/>
                <w:sz w:val="20"/>
                <w:szCs w:val="20"/>
              </w:rPr>
              <w:t>A proximité du Royaume-Uni (tunnel sous la Manche), de la Belgique, du Luxembourg, des Pays-Bas, de Paris</w:t>
            </w:r>
          </w:p>
          <w:p w:rsidR="00A618BB" w:rsidRDefault="00A618BB" w:rsidP="00EC7EC5">
            <w:pPr>
              <w:rPr>
                <w:rFonts w:eastAsia="Calibri"/>
                <w:sz w:val="20"/>
                <w:szCs w:val="20"/>
              </w:rPr>
            </w:pPr>
            <w:r>
              <w:rPr>
                <w:rFonts w:eastAsia="Calibri"/>
                <w:sz w:val="20"/>
                <w:szCs w:val="20"/>
              </w:rPr>
              <w:t>Parking</w:t>
            </w:r>
          </w:p>
          <w:p w:rsidR="00A618BB" w:rsidRDefault="00A618BB" w:rsidP="00EC7EC5">
            <w:pPr>
              <w:rPr>
                <w:rFonts w:eastAsia="Calibri"/>
                <w:sz w:val="20"/>
                <w:szCs w:val="20"/>
              </w:rPr>
            </w:pPr>
          </w:p>
          <w:p w:rsidR="00A618BB" w:rsidRDefault="00A618BB" w:rsidP="00EC7EC5">
            <w:pPr>
              <w:rPr>
                <w:rFonts w:eastAsia="Calibri"/>
                <w:sz w:val="20"/>
                <w:szCs w:val="20"/>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A618BB" w:rsidRDefault="00A618BB" w:rsidP="00EC7EC5">
            <w:pPr>
              <w:rPr>
                <w:rFonts w:eastAsia="Calibri"/>
                <w:sz w:val="20"/>
                <w:szCs w:val="20"/>
              </w:rPr>
            </w:pPr>
            <w:r>
              <w:rPr>
                <w:rFonts w:eastAsia="Calibri"/>
                <w:sz w:val="20"/>
                <w:szCs w:val="20"/>
              </w:rPr>
              <w:t>Construction d’une ligne TGV</w:t>
            </w:r>
          </w:p>
          <w:p w:rsidR="00A618BB" w:rsidRDefault="00A618BB" w:rsidP="00EC7EC5">
            <w:pPr>
              <w:rPr>
                <w:rFonts w:eastAsia="Calibri"/>
                <w:sz w:val="20"/>
                <w:szCs w:val="20"/>
              </w:rPr>
            </w:pPr>
            <w:proofErr w:type="gramStart"/>
            <w:r>
              <w:rPr>
                <w:rFonts w:eastAsia="Calibri"/>
                <w:sz w:val="20"/>
                <w:szCs w:val="20"/>
              </w:rPr>
              <w:t>de</w:t>
            </w:r>
            <w:proofErr w:type="gramEnd"/>
            <w:r>
              <w:rPr>
                <w:rFonts w:eastAsia="Calibri"/>
                <w:sz w:val="20"/>
                <w:szCs w:val="20"/>
              </w:rPr>
              <w:t xml:space="preserve"> parking</w:t>
            </w:r>
          </w:p>
          <w:p w:rsidR="00A618BB" w:rsidRDefault="00A618BB" w:rsidP="00EC7EC5">
            <w:proofErr w:type="gramStart"/>
            <w:r>
              <w:rPr>
                <w:rFonts w:eastAsia="Calibri"/>
                <w:sz w:val="20"/>
                <w:szCs w:val="20"/>
              </w:rPr>
              <w:t>de</w:t>
            </w:r>
            <w:proofErr w:type="gramEnd"/>
            <w:r>
              <w:rPr>
                <w:rFonts w:eastAsia="Calibri"/>
                <w:sz w:val="20"/>
                <w:szCs w:val="20"/>
              </w:rPr>
              <w:t xml:space="preserve"> voies pour les piétons et les vélos</w:t>
            </w:r>
          </w:p>
          <w:p w:rsidR="00A618BB" w:rsidRDefault="00A618BB" w:rsidP="00EC7EC5"/>
          <w:p w:rsidR="00A618BB" w:rsidRDefault="00A618BB" w:rsidP="00EC7EC5">
            <w:r>
              <w:rPr>
                <w:rFonts w:eastAsia="Calibri"/>
                <w:sz w:val="20"/>
                <w:szCs w:val="20"/>
              </w:rPr>
              <w:t>Espaces verts</w:t>
            </w:r>
          </w:p>
          <w:p w:rsidR="00A618BB" w:rsidRDefault="00A618BB" w:rsidP="00EC7EC5"/>
          <w:p w:rsidR="00A618BB" w:rsidRDefault="00A618BB" w:rsidP="00EC7EC5">
            <w:pPr>
              <w:rPr>
                <w:rFonts w:eastAsia="Calibri"/>
                <w:sz w:val="20"/>
                <w:szCs w:val="20"/>
              </w:rPr>
            </w:pPr>
            <w:r>
              <w:rPr>
                <w:rFonts w:eastAsia="Calibri"/>
                <w:sz w:val="20"/>
                <w:szCs w:val="20"/>
              </w:rPr>
              <w:t>Pôle de compétitivité autour du numérique culturel</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A618BB" w:rsidRDefault="00A618BB" w:rsidP="00EC7EC5">
            <w:pPr>
              <w:rPr>
                <w:rFonts w:eastAsia="Calibri"/>
                <w:sz w:val="20"/>
                <w:szCs w:val="20"/>
              </w:rPr>
            </w:pPr>
            <w:r>
              <w:rPr>
                <w:rFonts w:eastAsia="Calibri"/>
                <w:sz w:val="20"/>
                <w:szCs w:val="20"/>
              </w:rPr>
              <w:t>Financement de l’UE, de l’Etat, des collectivités locales, des entreprises (mécénat)</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A618BB" w:rsidRDefault="00A618BB" w:rsidP="00EC7EC5">
            <w:r>
              <w:rPr>
                <w:rFonts w:eastAsia="Calibri"/>
                <w:sz w:val="20"/>
                <w:szCs w:val="20"/>
              </w:rPr>
              <w:t>Fermeture des mines</w:t>
            </w:r>
          </w:p>
          <w:p w:rsidR="00A618BB" w:rsidRDefault="00A618BB" w:rsidP="00EC7EC5"/>
          <w:p w:rsidR="00A618BB" w:rsidRDefault="00A618BB" w:rsidP="00EC7EC5">
            <w:r>
              <w:rPr>
                <w:rFonts w:eastAsia="Calibri"/>
                <w:sz w:val="20"/>
                <w:szCs w:val="20"/>
              </w:rPr>
              <w:t xml:space="preserve">Chômage et difficultés sociales </w:t>
            </w:r>
          </w:p>
          <w:p w:rsidR="00A618BB" w:rsidRDefault="00A618BB" w:rsidP="00EC7EC5"/>
          <w:p w:rsidR="00A618BB" w:rsidRDefault="00A618BB" w:rsidP="00EC7EC5">
            <w:pPr>
              <w:rPr>
                <w:rFonts w:eastAsia="Calibri"/>
                <w:sz w:val="20"/>
                <w:szCs w:val="20"/>
              </w:rPr>
            </w:pPr>
            <w:r>
              <w:rPr>
                <w:rFonts w:eastAsia="Calibri"/>
                <w:sz w:val="20"/>
                <w:szCs w:val="20"/>
              </w:rPr>
              <w:t>Difficultés de reconversion (peu de grandes entreprises)</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A618BB" w:rsidRDefault="00A618BB" w:rsidP="00EC7EC5">
            <w:r>
              <w:rPr>
                <w:rFonts w:eastAsia="Calibri"/>
                <w:sz w:val="20"/>
                <w:szCs w:val="20"/>
              </w:rPr>
              <w:t>Création d’emplois</w:t>
            </w:r>
          </w:p>
          <w:p w:rsidR="00A618BB" w:rsidRDefault="00A618BB" w:rsidP="00EC7EC5"/>
          <w:p w:rsidR="00A618BB" w:rsidRDefault="00A618BB" w:rsidP="00EC7EC5">
            <w:r>
              <w:rPr>
                <w:rFonts w:eastAsia="Calibri"/>
                <w:sz w:val="20"/>
                <w:szCs w:val="20"/>
              </w:rPr>
              <w:t>Proche de pays très peuplés et riches</w:t>
            </w:r>
          </w:p>
          <w:p w:rsidR="00A618BB" w:rsidRDefault="00A618BB" w:rsidP="00EC7EC5"/>
          <w:p w:rsidR="00A618BB" w:rsidRDefault="00A618BB" w:rsidP="00EC7EC5">
            <w:r>
              <w:rPr>
                <w:rFonts w:eastAsia="Calibri"/>
                <w:sz w:val="20"/>
                <w:szCs w:val="20"/>
              </w:rPr>
              <w:t xml:space="preserve">Reconversion de la région vers les services </w:t>
            </w:r>
          </w:p>
        </w:tc>
      </w:tr>
    </w:tbl>
    <w:p w:rsidR="00A618BB" w:rsidRDefault="00A618BB" w:rsidP="00A618BB">
      <w:pPr>
        <w:jc w:val="center"/>
        <w:rPr>
          <w:rFonts w:ascii="Arial" w:hAnsi="Arial"/>
          <w:b/>
          <w:sz w:val="20"/>
          <w:szCs w:val="20"/>
        </w:rPr>
      </w:pPr>
    </w:p>
    <w:tbl>
      <w:tblPr>
        <w:tblStyle w:val="Grilledutableau"/>
        <w:tblW w:w="9776" w:type="dxa"/>
        <w:tblLook w:val="04A0" w:firstRow="1" w:lastRow="0" w:firstColumn="1" w:lastColumn="0" w:noHBand="0" w:noVBand="1"/>
      </w:tblPr>
      <w:tblGrid>
        <w:gridCol w:w="9776"/>
      </w:tblGrid>
      <w:tr w:rsidR="00A618BB" w:rsidTr="00A618BB">
        <w:tc>
          <w:tcPr>
            <w:tcW w:w="9776" w:type="dxa"/>
          </w:tcPr>
          <w:p w:rsidR="00A618BB" w:rsidRDefault="00A618BB" w:rsidP="00A618BB">
            <w:pPr>
              <w:rPr>
                <w:rFonts w:ascii="Arial" w:hAnsi="Arial"/>
                <w:b/>
                <w:sz w:val="20"/>
                <w:szCs w:val="20"/>
              </w:rPr>
            </w:pPr>
            <w:r>
              <w:rPr>
                <w:rFonts w:ascii="Arial" w:hAnsi="Arial"/>
                <w:b/>
                <w:sz w:val="20"/>
                <w:szCs w:val="20"/>
              </w:rPr>
              <w:t xml:space="preserve">Correction du paragraphe : </w:t>
            </w:r>
          </w:p>
          <w:p w:rsidR="00A618BB" w:rsidRDefault="00A618BB" w:rsidP="00A618BB">
            <w:pPr>
              <w:pStyle w:val="Standard"/>
              <w:jc w:val="both"/>
            </w:pPr>
            <w:r>
              <w:t>Mesdames, messieurs, membres de la communauté d'agglomération de Lens-Liévin,</w:t>
            </w:r>
          </w:p>
          <w:p w:rsidR="00A618BB" w:rsidRDefault="00A618BB" w:rsidP="00A618BB">
            <w:pPr>
              <w:pStyle w:val="Standard"/>
              <w:jc w:val="both"/>
            </w:pPr>
          </w:p>
          <w:p w:rsidR="00A618BB" w:rsidRDefault="00A618BB" w:rsidP="00A618BB">
            <w:pPr>
              <w:pStyle w:val="Standard"/>
              <w:jc w:val="both"/>
            </w:pPr>
            <w:r>
              <w:t>Vous m'avez chargé d'établir les avantages de l'installation d'une annexe du Louvre sur le site de Lens. Voici les résultats de mes recherches.</w:t>
            </w:r>
          </w:p>
          <w:p w:rsidR="00A618BB" w:rsidRDefault="00A618BB" w:rsidP="00A618BB">
            <w:pPr>
              <w:pStyle w:val="Standard"/>
              <w:jc w:val="both"/>
            </w:pPr>
          </w:p>
          <w:p w:rsidR="00A618BB" w:rsidRDefault="00A618BB" w:rsidP="00A618BB">
            <w:pPr>
              <w:pStyle w:val="Standard"/>
              <w:jc w:val="both"/>
            </w:pPr>
            <w:r>
              <w:tab/>
              <w:t>Le site choisi est facilement constructible. C'est un ancien puits de mine de 20 ha faisant 12000m de long sur 250 m de large et le parc qui servira d'écrin au futur musée dispose de 11 entrées donnant sur la ville.</w:t>
            </w:r>
          </w:p>
          <w:p w:rsidR="00A618BB" w:rsidRDefault="00A618BB" w:rsidP="00A618BB">
            <w:pPr>
              <w:pStyle w:val="Standard"/>
              <w:jc w:val="both"/>
            </w:pPr>
            <w:r>
              <w:tab/>
              <w:t xml:space="preserve">C'est également un site facilement accessible, bien desservi par des axes de transports divers tels </w:t>
            </w:r>
            <w:r>
              <w:t>qu’une</w:t>
            </w:r>
            <w:r>
              <w:t xml:space="preserve"> ligne TGV, des autoroutes connectées à l'aéroport de Lille mettant Lens en relation avec le Royaume-Uni, le </w:t>
            </w:r>
            <w:proofErr w:type="spellStart"/>
            <w:r>
              <w:t>Bénélux</w:t>
            </w:r>
            <w:proofErr w:type="spellEnd"/>
            <w:r>
              <w:t xml:space="preserve"> et Paris.</w:t>
            </w:r>
          </w:p>
          <w:p w:rsidR="00A618BB" w:rsidRDefault="00A618BB" w:rsidP="00A618BB">
            <w:pPr>
              <w:pStyle w:val="Standard"/>
              <w:jc w:val="both"/>
            </w:pPr>
            <w:r>
              <w:tab/>
              <w:t xml:space="preserve">Plus qu'un musée, le projet vise aussi à rénover la ligne TGV, à construire </w:t>
            </w:r>
            <w:r>
              <w:t>des parkings</w:t>
            </w:r>
            <w:r>
              <w:t>, des voies piétonne</w:t>
            </w:r>
            <w:r>
              <w:t>s et cyclables circulant des</w:t>
            </w:r>
            <w:r>
              <w:t xml:space="preserve"> espaces verts ainsi qu'un pôle de compétitivité autour du numérique et du culturel.</w:t>
            </w:r>
          </w:p>
          <w:p w:rsidR="00A618BB" w:rsidRDefault="00A618BB" w:rsidP="00A618BB">
            <w:pPr>
              <w:pStyle w:val="Standard"/>
              <w:jc w:val="both"/>
            </w:pPr>
            <w:r>
              <w:tab/>
              <w:t>Ce projet a aussi le mérite d'être financé par de nombreux acteurs comme l'UE, l'Etat, des collectivités territoriales et bénéficie de dons d'entreprises (mécénat).</w:t>
            </w:r>
          </w:p>
          <w:p w:rsidR="00A618BB" w:rsidRDefault="00A618BB" w:rsidP="00A618BB">
            <w:pPr>
              <w:pStyle w:val="Standard"/>
              <w:jc w:val="both"/>
            </w:pPr>
            <w:r>
              <w:t xml:space="preserve">Mais, l'antenne du Louvre à Lens vise surtout à aider un territoire en difficultés économiques. </w:t>
            </w:r>
            <w:r>
              <w:tab/>
              <w:t xml:space="preserve">Depuis </w:t>
            </w:r>
            <w:r>
              <w:t>la fermeture</w:t>
            </w:r>
            <w:r>
              <w:t xml:space="preserve"> des mines, le chômage et les difficultés sociales se sont accrues et les exemples de reconversion sont peu nombreuses et difficiles d'autant que peu de grandes entreprises investissent sur ce territoire.</w:t>
            </w:r>
          </w:p>
          <w:p w:rsidR="00A618BB" w:rsidRDefault="00A618BB" w:rsidP="00A618BB">
            <w:pPr>
              <w:pStyle w:val="Standard"/>
              <w:jc w:val="both"/>
            </w:pPr>
            <w:r>
              <w:tab/>
              <w:t xml:space="preserve">Enfin, le Louvre permettrait de développer le tourisme est créant des emplois dans ce domaine permettant une reconversion de la région vers les services. Cela paraît d'autant plus logique </w:t>
            </w:r>
            <w:r>
              <w:t xml:space="preserve">que </w:t>
            </w:r>
            <w:bookmarkStart w:id="0" w:name="_GoBack"/>
            <w:bookmarkEnd w:id="0"/>
            <w:r>
              <w:t>le musée serait au cœur d'une région européenne très peuplée et riche.</w:t>
            </w:r>
          </w:p>
          <w:p w:rsidR="00A618BB" w:rsidRDefault="00A618BB" w:rsidP="00A618BB">
            <w:pPr>
              <w:pStyle w:val="Standard"/>
              <w:jc w:val="both"/>
            </w:pPr>
          </w:p>
          <w:p w:rsidR="00A618BB" w:rsidRPr="00A618BB" w:rsidRDefault="00A618BB" w:rsidP="00A618BB">
            <w:pPr>
              <w:pStyle w:val="Standard"/>
              <w:jc w:val="both"/>
            </w:pPr>
            <w:r>
              <w:t>Je vous prie d'agréer mesdames, messieurs, l'expression de mes sentiments les plus distingués.</w:t>
            </w:r>
          </w:p>
        </w:tc>
      </w:tr>
    </w:tbl>
    <w:p w:rsidR="00A618BB" w:rsidRDefault="00A618BB" w:rsidP="00A618BB">
      <w:pPr>
        <w:rPr>
          <w:rFonts w:ascii="Arial" w:hAnsi="Arial"/>
          <w:b/>
          <w:sz w:val="20"/>
          <w:szCs w:val="20"/>
        </w:rPr>
      </w:pPr>
    </w:p>
    <w:p w:rsidR="00A618BB" w:rsidRDefault="00A618BB" w:rsidP="00A618BB">
      <w:pPr>
        <w:rPr>
          <w:rFonts w:ascii="Arial" w:hAnsi="Arial"/>
          <w:b/>
          <w:sz w:val="20"/>
          <w:szCs w:val="20"/>
          <w:u w:val="single"/>
        </w:rPr>
      </w:pPr>
      <w:r>
        <w:rPr>
          <w:rFonts w:ascii="Arial" w:hAnsi="Arial"/>
          <w:b/>
          <w:sz w:val="20"/>
          <w:szCs w:val="20"/>
          <w:u w:val="single"/>
        </w:rPr>
        <w:lastRenderedPageBreak/>
        <w:t xml:space="preserve"> Le Louvre-Lens des débats lors de sa création.</w:t>
      </w:r>
    </w:p>
    <w:p w:rsidR="00A618BB" w:rsidRDefault="00A618BB" w:rsidP="00A618BB">
      <w:pPr>
        <w:rPr>
          <w:rFonts w:ascii="Arial" w:hAnsi="Arial"/>
          <w:b/>
          <w:sz w:val="20"/>
          <w:szCs w:val="20"/>
          <w:u w:val="single"/>
        </w:rPr>
      </w:pPr>
    </w:p>
    <w:p w:rsidR="00A618BB" w:rsidRDefault="00A618BB" w:rsidP="00A618BB">
      <w:pPr>
        <w:rPr>
          <w:rFonts w:ascii="Arial" w:hAnsi="Arial"/>
          <w:b/>
          <w:sz w:val="20"/>
          <w:szCs w:val="20"/>
        </w:rPr>
      </w:pPr>
      <w:r>
        <w:rPr>
          <w:rFonts w:ascii="Arial" w:hAnsi="Arial"/>
          <w:b/>
          <w:sz w:val="20"/>
          <w:szCs w:val="20"/>
        </w:rPr>
        <w:t>Visionnez la vidéo 1 mise à disposition sur le site, puis recopiez et complétez le tableau suivant dans votre cahier.</w:t>
      </w:r>
    </w:p>
    <w:p w:rsidR="00A618BB" w:rsidRDefault="00A618BB" w:rsidP="00A618BB">
      <w:pPr>
        <w:rPr>
          <w:rFonts w:ascii="Arial" w:hAnsi="Arial"/>
          <w:b/>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A618BB" w:rsidTr="00EC7EC5">
        <w:trPr>
          <w:trHeight w:val="366"/>
        </w:trPr>
        <w:tc>
          <w:tcPr>
            <w:tcW w:w="4818" w:type="dxa"/>
            <w:tcBorders>
              <w:top w:val="single" w:sz="1" w:space="0" w:color="000000"/>
              <w:left w:val="single" w:sz="1" w:space="0" w:color="000000"/>
              <w:bottom w:val="single" w:sz="1" w:space="0" w:color="000000"/>
            </w:tcBorders>
            <w:shd w:val="clear" w:color="auto" w:fill="auto"/>
          </w:tcPr>
          <w:p w:rsidR="00A618BB" w:rsidRDefault="00A618BB" w:rsidP="00EC7EC5">
            <w:pPr>
              <w:pStyle w:val="Contenudetableau"/>
              <w:jc w:val="center"/>
              <w:rPr>
                <w:rFonts w:ascii="Arial" w:hAnsi="Arial"/>
                <w:b/>
                <w:bCs/>
                <w:sz w:val="20"/>
                <w:szCs w:val="20"/>
              </w:rPr>
            </w:pPr>
            <w:r>
              <w:rPr>
                <w:rFonts w:ascii="Arial" w:hAnsi="Arial"/>
                <w:b/>
                <w:bCs/>
                <w:sz w:val="20"/>
                <w:szCs w:val="20"/>
              </w:rPr>
              <w:t>Arguments pour l'aménagement</w:t>
            </w:r>
          </w:p>
        </w:tc>
        <w:tc>
          <w:tcPr>
            <w:tcW w:w="4820" w:type="dxa"/>
            <w:tcBorders>
              <w:top w:val="single" w:sz="1" w:space="0" w:color="000000"/>
              <w:left w:val="single" w:sz="1" w:space="0" w:color="000000"/>
              <w:bottom w:val="single" w:sz="1" w:space="0" w:color="000000"/>
              <w:right w:val="single" w:sz="1" w:space="0" w:color="000000"/>
            </w:tcBorders>
            <w:shd w:val="clear" w:color="auto" w:fill="auto"/>
          </w:tcPr>
          <w:p w:rsidR="00A618BB" w:rsidRDefault="00A618BB" w:rsidP="00EC7EC5">
            <w:pPr>
              <w:pStyle w:val="Contenudetableau"/>
              <w:jc w:val="center"/>
            </w:pPr>
            <w:r>
              <w:rPr>
                <w:rFonts w:ascii="Arial" w:hAnsi="Arial"/>
                <w:b/>
                <w:bCs/>
                <w:sz w:val="20"/>
                <w:szCs w:val="20"/>
              </w:rPr>
              <w:t xml:space="preserve">Arguments contre l'aménagement. </w:t>
            </w:r>
          </w:p>
        </w:tc>
      </w:tr>
      <w:tr w:rsidR="00A618BB" w:rsidTr="00EC7EC5">
        <w:tc>
          <w:tcPr>
            <w:tcW w:w="4818" w:type="dxa"/>
            <w:tcBorders>
              <w:left w:val="single" w:sz="1" w:space="0" w:color="000000"/>
              <w:bottom w:val="single" w:sz="1" w:space="0" w:color="000000"/>
            </w:tcBorders>
            <w:shd w:val="clear" w:color="auto" w:fill="auto"/>
          </w:tcPr>
          <w:p w:rsidR="00A618BB" w:rsidRDefault="00A618BB" w:rsidP="00EC7EC5">
            <w:pPr>
              <w:jc w:val="both"/>
            </w:pPr>
            <w:r>
              <w:t>- lutte contre la crise économique</w:t>
            </w:r>
          </w:p>
          <w:p w:rsidR="00A618BB" w:rsidRDefault="00A618BB" w:rsidP="00EC7EC5">
            <w:pPr>
              <w:jc w:val="both"/>
            </w:pPr>
            <w:r>
              <w:t xml:space="preserve">- amener des touristes </w:t>
            </w:r>
          </w:p>
          <w:p w:rsidR="00A618BB" w:rsidRDefault="00A618BB" w:rsidP="00EC7EC5">
            <w:pPr>
              <w:jc w:val="both"/>
            </w:pPr>
            <w:r>
              <w:t>- rendre accessible la culture</w:t>
            </w:r>
          </w:p>
          <w:p w:rsidR="00A618BB" w:rsidRDefault="00A618BB" w:rsidP="00EC7EC5">
            <w:pPr>
              <w:jc w:val="both"/>
            </w:pPr>
          </w:p>
        </w:tc>
        <w:tc>
          <w:tcPr>
            <w:tcW w:w="4820" w:type="dxa"/>
            <w:tcBorders>
              <w:left w:val="single" w:sz="1" w:space="0" w:color="000000"/>
              <w:bottom w:val="single" w:sz="1" w:space="0" w:color="000000"/>
              <w:right w:val="single" w:sz="1" w:space="0" w:color="000000"/>
            </w:tcBorders>
            <w:shd w:val="clear" w:color="auto" w:fill="auto"/>
          </w:tcPr>
          <w:p w:rsidR="00A618BB" w:rsidRDefault="00A618BB" w:rsidP="00EC7EC5">
            <w:pPr>
              <w:jc w:val="both"/>
            </w:pPr>
            <w:r>
              <w:t>- désintérêt pour la culture</w:t>
            </w:r>
          </w:p>
          <w:p w:rsidR="00A618BB" w:rsidRDefault="00A618BB" w:rsidP="00EC7EC5">
            <w:pPr>
              <w:jc w:val="both"/>
            </w:pPr>
            <w:r>
              <w:t>- abandon du centre-ville</w:t>
            </w:r>
          </w:p>
          <w:p w:rsidR="00A618BB" w:rsidRDefault="00A618BB" w:rsidP="00EC7EC5">
            <w:pPr>
              <w:jc w:val="both"/>
            </w:pPr>
            <w:r>
              <w:t>- un projet qui ne correspond pas aux attentes des habitants</w:t>
            </w:r>
          </w:p>
        </w:tc>
      </w:tr>
    </w:tbl>
    <w:p w:rsidR="00A618BB" w:rsidRDefault="00A618BB" w:rsidP="00A618BB">
      <w:pPr>
        <w:rPr>
          <w:rFonts w:ascii="Arial" w:hAnsi="Arial"/>
          <w:b/>
          <w:sz w:val="20"/>
          <w:szCs w:val="20"/>
        </w:rPr>
      </w:pPr>
    </w:p>
    <w:p w:rsidR="00A618BB" w:rsidRPr="00A618BB" w:rsidRDefault="00A618BB" w:rsidP="00A618BB">
      <w:pPr>
        <w:rPr>
          <w:rFonts w:ascii="Arial" w:hAnsi="Arial"/>
          <w:b/>
          <w:sz w:val="20"/>
          <w:szCs w:val="20"/>
          <w:u w:val="single"/>
        </w:rPr>
      </w:pPr>
      <w:r>
        <w:rPr>
          <w:rFonts w:ascii="Arial" w:hAnsi="Arial"/>
          <w:b/>
          <w:sz w:val="20"/>
          <w:szCs w:val="20"/>
          <w:u w:val="single"/>
        </w:rPr>
        <w:t>Le bilan du Louvre-Lens : une réussite ou un échec ?</w:t>
      </w:r>
    </w:p>
    <w:p w:rsidR="00A618BB" w:rsidRDefault="00A618BB" w:rsidP="00A618BB">
      <w:pPr>
        <w:jc w:val="both"/>
        <w:rPr>
          <w:rFonts w:ascii="Arial" w:hAnsi="Arial"/>
          <w:sz w:val="20"/>
          <w:szCs w:val="20"/>
        </w:rPr>
      </w:pPr>
    </w:p>
    <w:p w:rsidR="00A618BB" w:rsidRDefault="00A618BB" w:rsidP="00A618BB">
      <w:pPr>
        <w:jc w:val="both"/>
        <w:rPr>
          <w:rFonts w:ascii="Arial" w:hAnsi="Arial"/>
          <w:b/>
          <w:bCs/>
          <w:sz w:val="20"/>
          <w:szCs w:val="20"/>
        </w:rPr>
      </w:pPr>
      <w:r>
        <w:rPr>
          <w:rFonts w:ascii="Arial" w:hAnsi="Arial"/>
          <w:sz w:val="20"/>
          <w:szCs w:val="20"/>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A618BB" w:rsidTr="00EC7EC5">
        <w:trPr>
          <w:trHeight w:val="366"/>
        </w:trPr>
        <w:tc>
          <w:tcPr>
            <w:tcW w:w="4818" w:type="dxa"/>
            <w:tcBorders>
              <w:top w:val="single" w:sz="1" w:space="0" w:color="000000"/>
              <w:left w:val="single" w:sz="1" w:space="0" w:color="000000"/>
              <w:bottom w:val="single" w:sz="1" w:space="0" w:color="000000"/>
            </w:tcBorders>
            <w:shd w:val="clear" w:color="auto" w:fill="auto"/>
          </w:tcPr>
          <w:p w:rsidR="00A618BB" w:rsidRDefault="00A618BB" w:rsidP="00EC7EC5">
            <w:pPr>
              <w:pStyle w:val="Contenudetableau"/>
              <w:jc w:val="center"/>
              <w:rPr>
                <w:rFonts w:ascii="Arial" w:hAnsi="Arial"/>
                <w:b/>
                <w:bCs/>
                <w:sz w:val="20"/>
                <w:szCs w:val="20"/>
              </w:rPr>
            </w:pPr>
            <w:r>
              <w:rPr>
                <w:rFonts w:ascii="Arial" w:hAnsi="Arial"/>
                <w:b/>
                <w:bCs/>
                <w:sz w:val="20"/>
                <w:szCs w:val="20"/>
              </w:rPr>
              <w:t>Bilan positif</w:t>
            </w:r>
          </w:p>
        </w:tc>
        <w:tc>
          <w:tcPr>
            <w:tcW w:w="4820" w:type="dxa"/>
            <w:tcBorders>
              <w:top w:val="single" w:sz="1" w:space="0" w:color="000000"/>
              <w:left w:val="single" w:sz="1" w:space="0" w:color="000000"/>
              <w:bottom w:val="single" w:sz="1" w:space="0" w:color="000000"/>
              <w:right w:val="single" w:sz="1" w:space="0" w:color="000000"/>
            </w:tcBorders>
            <w:shd w:val="clear" w:color="auto" w:fill="auto"/>
          </w:tcPr>
          <w:p w:rsidR="00A618BB" w:rsidRDefault="00A618BB" w:rsidP="00EC7EC5">
            <w:pPr>
              <w:pStyle w:val="Contenudetableau"/>
              <w:jc w:val="center"/>
            </w:pPr>
            <w:r>
              <w:rPr>
                <w:rFonts w:ascii="Arial" w:hAnsi="Arial"/>
                <w:b/>
                <w:bCs/>
                <w:sz w:val="20"/>
                <w:szCs w:val="20"/>
              </w:rPr>
              <w:t>Bilan négatif</w:t>
            </w:r>
          </w:p>
        </w:tc>
      </w:tr>
      <w:tr w:rsidR="00A618BB" w:rsidTr="00EC7EC5">
        <w:tc>
          <w:tcPr>
            <w:tcW w:w="4818" w:type="dxa"/>
            <w:tcBorders>
              <w:left w:val="single" w:sz="1" w:space="0" w:color="000000"/>
              <w:bottom w:val="single" w:sz="1" w:space="0" w:color="000000"/>
            </w:tcBorders>
            <w:shd w:val="clear" w:color="auto" w:fill="auto"/>
          </w:tcPr>
          <w:p w:rsidR="00A618BB" w:rsidRDefault="00A618BB" w:rsidP="00EC7EC5">
            <w:pPr>
              <w:jc w:val="both"/>
            </w:pPr>
            <w:bookmarkStart w:id="1" w:name="OLE_LINK2"/>
            <w:r>
              <w:rPr>
                <w:bCs/>
              </w:rPr>
              <w:t>Nombreux visiteurs</w:t>
            </w:r>
          </w:p>
          <w:p w:rsidR="00A618BB" w:rsidRDefault="00A618BB" w:rsidP="00EC7EC5">
            <w:pPr>
              <w:jc w:val="both"/>
            </w:pPr>
          </w:p>
          <w:p w:rsidR="00A618BB" w:rsidRDefault="00A618BB" w:rsidP="00EC7EC5">
            <w:pPr>
              <w:jc w:val="both"/>
            </w:pPr>
            <w:r>
              <w:rPr>
                <w:bCs/>
              </w:rPr>
              <w:t>3</w:t>
            </w:r>
            <w:r>
              <w:rPr>
                <w:bCs/>
                <w:vertAlign w:val="superscript"/>
              </w:rPr>
              <w:t>ème</w:t>
            </w:r>
            <w:r>
              <w:rPr>
                <w:bCs/>
              </w:rPr>
              <w:t xml:space="preserve"> musée le plus visité hors de Paris</w:t>
            </w:r>
          </w:p>
          <w:p w:rsidR="00A618BB" w:rsidRDefault="00A618BB" w:rsidP="00EC7EC5">
            <w:pPr>
              <w:jc w:val="both"/>
            </w:pPr>
          </w:p>
          <w:p w:rsidR="00A618BB" w:rsidRDefault="00A618BB" w:rsidP="00EC7EC5">
            <w:pPr>
              <w:jc w:val="both"/>
            </w:pPr>
            <w:r>
              <w:rPr>
                <w:bCs/>
              </w:rPr>
              <w:t>83% de visiteurs français, surtout de la région, dont 18% d’ouvriers et d’employés</w:t>
            </w:r>
          </w:p>
          <w:p w:rsidR="00A618BB" w:rsidRDefault="00A618BB" w:rsidP="00EC7EC5">
            <w:pPr>
              <w:jc w:val="both"/>
            </w:pPr>
          </w:p>
          <w:p w:rsidR="00A618BB" w:rsidRDefault="00A618BB" w:rsidP="00EC7EC5">
            <w:pPr>
              <w:jc w:val="both"/>
            </w:pPr>
            <w:r>
              <w:rPr>
                <w:bCs/>
              </w:rPr>
              <w:t>Volonté d’attirer de nouveaux touristes et de nouveaux publics des guides touristiques sur le Louvre Lens et le bassin minier</w:t>
            </w:r>
          </w:p>
          <w:p w:rsidR="00A618BB" w:rsidRDefault="00A618BB" w:rsidP="00EC7EC5">
            <w:pPr>
              <w:jc w:val="both"/>
            </w:pPr>
          </w:p>
          <w:p w:rsidR="00A618BB" w:rsidRDefault="00A618BB" w:rsidP="00EC7EC5">
            <w:pPr>
              <w:jc w:val="both"/>
              <w:rPr>
                <w:bCs/>
              </w:rPr>
            </w:pPr>
            <w:r>
              <w:rPr>
                <w:bCs/>
              </w:rPr>
              <w:t>Développement de nouveaux équipements : un hôtel 4 étoiles, le pôle de conservation de 250 000 œuvres du Louvre, à Liévin</w:t>
            </w:r>
            <w:bookmarkEnd w:id="1"/>
          </w:p>
        </w:tc>
        <w:tc>
          <w:tcPr>
            <w:tcW w:w="4820" w:type="dxa"/>
            <w:tcBorders>
              <w:left w:val="single" w:sz="1" w:space="0" w:color="000000"/>
              <w:bottom w:val="single" w:sz="1" w:space="0" w:color="000000"/>
              <w:right w:val="single" w:sz="1" w:space="0" w:color="000000"/>
            </w:tcBorders>
            <w:shd w:val="clear" w:color="auto" w:fill="auto"/>
          </w:tcPr>
          <w:p w:rsidR="00A618BB" w:rsidRDefault="00A618BB" w:rsidP="00EC7EC5">
            <w:pPr>
              <w:jc w:val="both"/>
            </w:pPr>
            <w:r>
              <w:rPr>
                <w:bCs/>
              </w:rPr>
              <w:t>Beaucoup de visiteurs car le musée est gratuit</w:t>
            </w:r>
          </w:p>
          <w:p w:rsidR="00A618BB" w:rsidRDefault="00A618BB" w:rsidP="00EC7EC5">
            <w:pPr>
              <w:jc w:val="both"/>
            </w:pPr>
          </w:p>
          <w:p w:rsidR="00A618BB" w:rsidRDefault="00A618BB" w:rsidP="00EC7EC5">
            <w:pPr>
              <w:jc w:val="both"/>
            </w:pPr>
            <w:r>
              <w:rPr>
                <w:bCs/>
              </w:rPr>
              <w:t>Coût important pour les collectivités locales</w:t>
            </w:r>
          </w:p>
          <w:p w:rsidR="00A618BB" w:rsidRDefault="00A618BB" w:rsidP="00EC7EC5">
            <w:pPr>
              <w:jc w:val="both"/>
            </w:pPr>
          </w:p>
          <w:p w:rsidR="00A618BB" w:rsidRDefault="00A618BB" w:rsidP="00EC7EC5">
            <w:pPr>
              <w:jc w:val="both"/>
            </w:pPr>
            <w:r>
              <w:rPr>
                <w:bCs/>
              </w:rPr>
              <w:t xml:space="preserve">Peu de visiteurs étrangers : 17 % de visiteurs étrangers, de surcroît principalement originaires du proche Benelux, </w:t>
            </w:r>
          </w:p>
          <w:p w:rsidR="00A618BB" w:rsidRDefault="00A618BB" w:rsidP="00EC7EC5">
            <w:pPr>
              <w:jc w:val="both"/>
            </w:pPr>
          </w:p>
          <w:p w:rsidR="00A618BB" w:rsidRDefault="00A618BB" w:rsidP="00EC7EC5">
            <w:pPr>
              <w:jc w:val="both"/>
              <w:rPr>
                <w:bCs/>
              </w:rPr>
            </w:pPr>
            <w:r>
              <w:rPr>
                <w:bCs/>
              </w:rPr>
              <w:t>L’impact</w:t>
            </w:r>
            <w:r>
              <w:rPr>
                <w:bCs/>
              </w:rPr>
              <w:t xml:space="preserve"> sur l’économie locale reste limité</w:t>
            </w:r>
          </w:p>
          <w:p w:rsidR="00A618BB" w:rsidRDefault="00A618BB" w:rsidP="00EC7EC5">
            <w:pPr>
              <w:jc w:val="both"/>
              <w:rPr>
                <w:bCs/>
              </w:rPr>
            </w:pPr>
          </w:p>
        </w:tc>
      </w:tr>
    </w:tbl>
    <w:p w:rsidR="00A618BB" w:rsidRDefault="00A618BB" w:rsidP="00A618BB">
      <w:pPr>
        <w:jc w:val="center"/>
        <w:rPr>
          <w:rFonts w:ascii="Arial" w:hAnsi="Arial"/>
          <w:sz w:val="20"/>
          <w:szCs w:val="20"/>
        </w:rPr>
      </w:pPr>
    </w:p>
    <w:p w:rsidR="00A618BB" w:rsidRDefault="00A618BB" w:rsidP="00A618BB">
      <w:pPr>
        <w:jc w:val="center"/>
        <w:rPr>
          <w:rFonts w:ascii="Arial" w:hAnsi="Arial"/>
          <w:sz w:val="20"/>
          <w:szCs w:val="20"/>
        </w:rPr>
      </w:pPr>
    </w:p>
    <w:p w:rsidR="00F0359C" w:rsidRDefault="00F0359C"/>
    <w:sectPr w:rsidR="00F035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EAC"/>
    <w:rsid w:val="000A0EAC"/>
    <w:rsid w:val="002A7960"/>
    <w:rsid w:val="007F5DEA"/>
    <w:rsid w:val="00A618BB"/>
    <w:rsid w:val="00F035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FB66"/>
  <w15:chartTrackingRefBased/>
  <w15:docId w15:val="{88D8480A-312E-4A1C-B52F-3BBF4F11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8BB"/>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rsid w:val="00A618BB"/>
    <w:pPr>
      <w:suppressLineNumbers/>
    </w:pPr>
  </w:style>
  <w:style w:type="table" w:styleId="Grilledutableau">
    <w:name w:val="Table Grid"/>
    <w:basedOn w:val="TableauNormal"/>
    <w:uiPriority w:val="39"/>
    <w:rsid w:val="00A6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18BB"/>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613</Words>
  <Characters>3372</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2021-04-25T23:59:00Z</dcterms:created>
  <dcterms:modified xsi:type="dcterms:W3CDTF">2021-04-26T00:04:00Z</dcterms:modified>
</cp:coreProperties>
</file>